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74DE3B" w14:textId="77777777" w:rsidR="003123E7" w:rsidRPr="003B5BB8" w:rsidRDefault="00480C94">
      <w:pPr>
        <w:pStyle w:val="berschrift1"/>
        <w:contextualSpacing w:val="0"/>
        <w:rPr>
          <w:rFonts w:ascii="Arial" w:hAnsi="Arial" w:cs="Arial"/>
          <w:lang w:val="de-CH"/>
        </w:rPr>
      </w:pPr>
      <w:bookmarkStart w:id="0" w:name="h.3friyti9sn2b" w:colFirst="0" w:colLast="0"/>
      <w:bookmarkEnd w:id="0"/>
      <w:r w:rsidRPr="003B5BB8">
        <w:rPr>
          <w:rFonts w:ascii="Arial" w:hAnsi="Arial" w:cs="Arial"/>
          <w:lang w:val="de-CH"/>
        </w:rPr>
        <w:t>Vertrag WaldSolar / Anteilseigner</w:t>
      </w:r>
    </w:p>
    <w:p w14:paraId="287E4059" w14:textId="77777777" w:rsidR="003123E7" w:rsidRPr="0067468B" w:rsidRDefault="003123E7">
      <w:pPr>
        <w:pStyle w:val="Standard1"/>
        <w:rPr>
          <w:lang w:val="de-CH"/>
        </w:rPr>
      </w:pPr>
    </w:p>
    <w:p w14:paraId="0E7751AE" w14:textId="696005BE" w:rsidR="003123E7" w:rsidRPr="0067468B" w:rsidRDefault="00480C94">
      <w:pPr>
        <w:pStyle w:val="Standard1"/>
        <w:rPr>
          <w:lang w:val="de-CH"/>
        </w:rPr>
      </w:pPr>
      <w:r w:rsidRPr="0067468B">
        <w:rPr>
          <w:lang w:val="de-CH"/>
        </w:rPr>
        <w:t>Vertrag über das Nutzungsrecht an Photovoltaikanlagen von WaldSolar</w:t>
      </w:r>
    </w:p>
    <w:p w14:paraId="12852E4C" w14:textId="77777777" w:rsidR="003123E7" w:rsidRPr="0067468B" w:rsidRDefault="003123E7">
      <w:pPr>
        <w:pStyle w:val="Standard1"/>
        <w:rPr>
          <w:lang w:val="de-CH"/>
        </w:rPr>
      </w:pPr>
    </w:p>
    <w:p w14:paraId="1A4DC1EC" w14:textId="77777777" w:rsidR="003123E7" w:rsidRPr="0067468B" w:rsidRDefault="00480C94">
      <w:pPr>
        <w:pStyle w:val="Standard1"/>
        <w:rPr>
          <w:lang w:val="de-CH"/>
        </w:rPr>
      </w:pPr>
      <w:r w:rsidRPr="0067468B">
        <w:rPr>
          <w:lang w:val="de-CH"/>
        </w:rPr>
        <w:t xml:space="preserve">zwischen </w:t>
      </w:r>
    </w:p>
    <w:p w14:paraId="341549EF" w14:textId="77777777" w:rsidR="003123E7" w:rsidRPr="0067468B" w:rsidRDefault="00480C94">
      <w:pPr>
        <w:pStyle w:val="Standard1"/>
        <w:ind w:firstLine="720"/>
        <w:rPr>
          <w:lang w:val="de-CH"/>
        </w:rPr>
      </w:pPr>
      <w:r w:rsidRPr="0067468B">
        <w:rPr>
          <w:b/>
          <w:lang w:val="de-CH"/>
        </w:rPr>
        <w:t>NAME, im folgenden Anteilseigner genannt</w:t>
      </w:r>
    </w:p>
    <w:p w14:paraId="2FC22F71" w14:textId="77777777" w:rsidR="003123E7" w:rsidRPr="0067468B" w:rsidRDefault="00480C94">
      <w:pPr>
        <w:pStyle w:val="Standard1"/>
        <w:rPr>
          <w:lang w:val="de-CH"/>
        </w:rPr>
      </w:pPr>
      <w:r w:rsidRPr="0067468B">
        <w:rPr>
          <w:lang w:val="de-CH"/>
        </w:rPr>
        <w:t xml:space="preserve">und </w:t>
      </w:r>
    </w:p>
    <w:p w14:paraId="62EAB726" w14:textId="1F730A03" w:rsidR="0067468B" w:rsidRPr="0067468B" w:rsidRDefault="00480C94" w:rsidP="0067468B">
      <w:pPr>
        <w:pStyle w:val="Standard1"/>
        <w:ind w:left="709" w:firstLine="11"/>
        <w:rPr>
          <w:b/>
          <w:lang w:val="de-CH"/>
        </w:rPr>
      </w:pPr>
      <w:r w:rsidRPr="0067468B">
        <w:rPr>
          <w:b/>
          <w:lang w:val="de-CH"/>
        </w:rPr>
        <w:t xml:space="preserve">WaldSolar, </w:t>
      </w:r>
      <w:r w:rsidR="00D044F6" w:rsidRPr="0067468B">
        <w:rPr>
          <w:b/>
          <w:lang w:val="de-CH"/>
        </w:rPr>
        <w:t xml:space="preserve">Verein mit Sitz in Wald ZH, </w:t>
      </w:r>
      <w:r w:rsidRPr="0067468B">
        <w:rPr>
          <w:b/>
          <w:lang w:val="de-CH"/>
        </w:rPr>
        <w:t>vertreten durch Präsident Lukas Karrer, 8636 Wald</w:t>
      </w:r>
      <w:r w:rsidR="00D044F6" w:rsidRPr="0067468B">
        <w:rPr>
          <w:b/>
          <w:lang w:val="de-CH"/>
        </w:rPr>
        <w:t xml:space="preserve"> und</w:t>
      </w:r>
      <w:r w:rsidR="00BA5BD2" w:rsidRPr="0067468B">
        <w:rPr>
          <w:b/>
          <w:lang w:val="de-CH"/>
        </w:rPr>
        <w:t xml:space="preserve"> </w:t>
      </w:r>
      <w:r w:rsidR="0067468B" w:rsidRPr="0067468B">
        <w:rPr>
          <w:b/>
          <w:lang w:val="de-CH"/>
        </w:rPr>
        <w:t>Markus Gwerder, 8636 Wald</w:t>
      </w:r>
      <w:r w:rsidR="003B5BB8">
        <w:rPr>
          <w:b/>
          <w:lang w:val="de-CH"/>
        </w:rPr>
        <w:t>.</w:t>
      </w:r>
    </w:p>
    <w:p w14:paraId="497F3DAE" w14:textId="77777777" w:rsidR="003123E7" w:rsidRPr="0067468B" w:rsidRDefault="003123E7">
      <w:pPr>
        <w:pStyle w:val="Standard1"/>
        <w:rPr>
          <w:lang w:val="de-CH"/>
        </w:rPr>
      </w:pPr>
    </w:p>
    <w:p w14:paraId="316E0950" w14:textId="77777777" w:rsidR="003123E7" w:rsidRPr="0067468B" w:rsidRDefault="003123E7">
      <w:pPr>
        <w:pStyle w:val="Standard1"/>
        <w:rPr>
          <w:lang w:val="de-CH"/>
        </w:rPr>
      </w:pPr>
    </w:p>
    <w:p w14:paraId="65681861" w14:textId="77777777" w:rsidR="003123E7" w:rsidRPr="0067468B" w:rsidRDefault="00480C94">
      <w:pPr>
        <w:pStyle w:val="Standard1"/>
        <w:rPr>
          <w:lang w:val="de-CH"/>
        </w:rPr>
      </w:pPr>
      <w:r w:rsidRPr="0067468B">
        <w:rPr>
          <w:b/>
          <w:lang w:val="de-CH"/>
        </w:rPr>
        <w:t>Absicht</w:t>
      </w:r>
    </w:p>
    <w:p w14:paraId="657C24AB" w14:textId="77777777" w:rsidR="003123E7" w:rsidRPr="0067468B" w:rsidRDefault="003123E7">
      <w:pPr>
        <w:pStyle w:val="Standard1"/>
        <w:rPr>
          <w:lang w:val="de-CH"/>
        </w:rPr>
      </w:pPr>
    </w:p>
    <w:p w14:paraId="66978F62" w14:textId="1B53CD24" w:rsidR="003123E7" w:rsidRPr="0067468B" w:rsidRDefault="00480C94">
      <w:pPr>
        <w:pStyle w:val="Standard1"/>
        <w:rPr>
          <w:lang w:val="de-CH"/>
        </w:rPr>
      </w:pPr>
      <w:r w:rsidRPr="0067468B">
        <w:rPr>
          <w:lang w:val="de-CH"/>
        </w:rPr>
        <w:t xml:space="preserve">Die Gemeinde Wald (Gemeinde) ist Inhaberin mehreren Photovoltaikanlagen. Sie </w:t>
      </w:r>
      <w:r w:rsidR="00D044F6" w:rsidRPr="0067468B">
        <w:rPr>
          <w:lang w:val="de-CH"/>
        </w:rPr>
        <w:t>gibt</w:t>
      </w:r>
      <w:r w:rsidR="00E55C5A" w:rsidRPr="0067468B">
        <w:rPr>
          <w:lang w:val="de-CH"/>
        </w:rPr>
        <w:t xml:space="preserve"> Nutzungs</w:t>
      </w:r>
      <w:r w:rsidRPr="0067468B">
        <w:rPr>
          <w:lang w:val="de-CH"/>
        </w:rPr>
        <w:t>r</w:t>
      </w:r>
      <w:r w:rsidR="00E55C5A" w:rsidRPr="0067468B">
        <w:rPr>
          <w:lang w:val="de-CH"/>
        </w:rPr>
        <w:t>e</w:t>
      </w:r>
      <w:r w:rsidRPr="0067468B">
        <w:rPr>
          <w:lang w:val="de-CH"/>
        </w:rPr>
        <w:t xml:space="preserve">chte an den Verein WaldSolar (WaldSolar) zum Zweck der Stückelung und Weitervergabe der </w:t>
      </w:r>
      <w:r w:rsidR="00E55C5A" w:rsidRPr="0067468B">
        <w:rPr>
          <w:lang w:val="de-CH"/>
        </w:rPr>
        <w:t>Nutzung</w:t>
      </w:r>
      <w:r w:rsidRPr="0067468B">
        <w:rPr>
          <w:lang w:val="de-CH"/>
        </w:rPr>
        <w:t xml:space="preserve"> an Walder Einwohner</w:t>
      </w:r>
      <w:r w:rsidR="00D044F6" w:rsidRPr="0067468B">
        <w:rPr>
          <w:lang w:val="de-CH"/>
        </w:rPr>
        <w:t xml:space="preserve"> ab</w:t>
      </w:r>
      <w:r w:rsidRPr="0067468B">
        <w:rPr>
          <w:lang w:val="de-CH"/>
        </w:rPr>
        <w:t xml:space="preserve">. Eigentum, Betrieb und Unterhalt der Photovoltaik-Anlage verbleibt bei der Gemeinde. Abnehmerin der Energie ist der Netzbetreiber, </w:t>
      </w:r>
      <w:r w:rsidR="003B5BB8">
        <w:rPr>
          <w:lang w:val="de-CH"/>
        </w:rPr>
        <w:t>derzeit</w:t>
      </w:r>
      <w:r w:rsidR="00D044F6" w:rsidRPr="0067468B">
        <w:rPr>
          <w:lang w:val="de-CH"/>
        </w:rPr>
        <w:t xml:space="preserve"> </w:t>
      </w:r>
      <w:r w:rsidR="0067468B" w:rsidRPr="0067468B">
        <w:rPr>
          <w:lang w:val="de-CH"/>
        </w:rPr>
        <w:t>die</w:t>
      </w:r>
      <w:r w:rsidRPr="0067468B">
        <w:rPr>
          <w:lang w:val="de-CH"/>
        </w:rPr>
        <w:t xml:space="preserve"> EW Wald </w:t>
      </w:r>
      <w:r w:rsidR="00D044F6" w:rsidRPr="0067468B">
        <w:rPr>
          <w:lang w:val="de-CH"/>
        </w:rPr>
        <w:t xml:space="preserve">AG </w:t>
      </w:r>
      <w:r w:rsidRPr="0067468B">
        <w:rPr>
          <w:lang w:val="de-CH"/>
        </w:rPr>
        <w:t>(EWW)</w:t>
      </w:r>
      <w:r w:rsidR="003B5BB8">
        <w:rPr>
          <w:lang w:val="de-CH"/>
        </w:rPr>
        <w:t>.</w:t>
      </w:r>
    </w:p>
    <w:p w14:paraId="5F648595" w14:textId="77777777" w:rsidR="003123E7" w:rsidRPr="0067468B" w:rsidRDefault="003123E7">
      <w:pPr>
        <w:pStyle w:val="Standard1"/>
        <w:rPr>
          <w:lang w:val="de-CH"/>
        </w:rPr>
      </w:pPr>
    </w:p>
    <w:p w14:paraId="2E657CF2" w14:textId="77777777" w:rsidR="003123E7" w:rsidRPr="0067468B" w:rsidRDefault="003123E7">
      <w:pPr>
        <w:pStyle w:val="Standard1"/>
        <w:rPr>
          <w:lang w:val="de-CH"/>
        </w:rPr>
      </w:pPr>
    </w:p>
    <w:p w14:paraId="06772543" w14:textId="77777777" w:rsidR="003123E7" w:rsidRPr="0067468B" w:rsidRDefault="00480C94">
      <w:pPr>
        <w:pStyle w:val="Standard1"/>
        <w:numPr>
          <w:ilvl w:val="0"/>
          <w:numId w:val="1"/>
        </w:numPr>
        <w:ind w:hanging="359"/>
        <w:contextualSpacing/>
        <w:rPr>
          <w:b/>
          <w:lang w:val="de-CH"/>
        </w:rPr>
      </w:pPr>
      <w:r w:rsidRPr="0067468B">
        <w:rPr>
          <w:b/>
          <w:lang w:val="de-CH"/>
        </w:rPr>
        <w:t>Erwerb des Nutzungsrechts</w:t>
      </w:r>
    </w:p>
    <w:p w14:paraId="23DD2A8C" w14:textId="77777777" w:rsidR="003123E7" w:rsidRPr="0067468B" w:rsidRDefault="00480C94">
      <w:pPr>
        <w:pStyle w:val="Standard1"/>
        <w:numPr>
          <w:ilvl w:val="1"/>
          <w:numId w:val="1"/>
        </w:numPr>
        <w:ind w:hanging="359"/>
        <w:contextualSpacing/>
        <w:rPr>
          <w:lang w:val="de-CH"/>
        </w:rPr>
      </w:pPr>
      <w:r w:rsidRPr="0067468B">
        <w:rPr>
          <w:lang w:val="de-CH"/>
        </w:rPr>
        <w:t xml:space="preserve">Der Anteilseigner </w:t>
      </w:r>
      <w:r w:rsidR="00D044F6" w:rsidRPr="0067468B">
        <w:rPr>
          <w:lang w:val="de-CH"/>
        </w:rPr>
        <w:t>übernimmt</w:t>
      </w:r>
      <w:r w:rsidRPr="0067468B">
        <w:rPr>
          <w:lang w:val="de-CH"/>
        </w:rPr>
        <w:t xml:space="preserve"> das Nutzungsrecht von </w:t>
      </w:r>
      <w:r w:rsidR="00BA5BD2" w:rsidRPr="0067468B">
        <w:rPr>
          <w:b/>
          <w:color w:val="FF0000"/>
          <w:lang w:val="de-CH"/>
        </w:rPr>
        <w:t>ANZAHL</w:t>
      </w:r>
      <w:r w:rsidRPr="0067468B">
        <w:rPr>
          <w:lang w:val="de-CH"/>
        </w:rPr>
        <w:t xml:space="preserve"> </w:t>
      </w:r>
      <w:r w:rsidRPr="0067468B">
        <w:rPr>
          <w:color w:val="222222"/>
          <w:highlight w:val="white"/>
          <w:lang w:val="de-CH"/>
        </w:rPr>
        <w:t>Standard-m2 Photovoltaikfläche mit einer Leistung von 150Wp (Watt-Peak) zum Preis von CHF 350.- pro Standard-m2</w:t>
      </w:r>
    </w:p>
    <w:p w14:paraId="76B600F7" w14:textId="774E8718" w:rsidR="003123E7" w:rsidRPr="0067468B" w:rsidRDefault="00480C94">
      <w:pPr>
        <w:pStyle w:val="Standard1"/>
        <w:numPr>
          <w:ilvl w:val="1"/>
          <w:numId w:val="1"/>
        </w:numPr>
        <w:ind w:hanging="359"/>
        <w:contextualSpacing/>
        <w:rPr>
          <w:lang w:val="de-CH"/>
        </w:rPr>
      </w:pPr>
      <w:r w:rsidRPr="0067468B">
        <w:rPr>
          <w:lang w:val="de-CH"/>
        </w:rPr>
        <w:t xml:space="preserve">Das Nutzungsrecht beginnt auf den 1. des </w:t>
      </w:r>
      <w:r w:rsidR="0067468B" w:rsidRPr="0067468B">
        <w:rPr>
          <w:lang w:val="de-CH"/>
        </w:rPr>
        <w:t>dem</w:t>
      </w:r>
      <w:r w:rsidRPr="0067468B">
        <w:rPr>
          <w:lang w:val="de-CH"/>
        </w:rPr>
        <w:t xml:space="preserve"> Zahlungseingang folgenden Monats, </w:t>
      </w:r>
      <w:r w:rsidR="003B5BB8" w:rsidRPr="003B5BB8">
        <w:rPr>
          <w:lang w:val="de-CH"/>
        </w:rPr>
        <w:t>frühestens</w:t>
      </w:r>
      <w:r w:rsidRPr="0067468B">
        <w:rPr>
          <w:lang w:val="de-CH"/>
        </w:rPr>
        <w:t xml:space="preserve"> per</w:t>
      </w:r>
      <w:r w:rsidR="003B5BB8">
        <w:rPr>
          <w:lang w:val="de-CH"/>
        </w:rPr>
        <w:t xml:space="preserve"> 1.4.2015.</w:t>
      </w:r>
      <w:r w:rsidRPr="0067468B">
        <w:rPr>
          <w:b/>
          <w:color w:val="FF0000"/>
          <w:lang w:val="de-CH"/>
        </w:rPr>
        <w:t xml:space="preserve"> </w:t>
      </w:r>
    </w:p>
    <w:p w14:paraId="3F500834" w14:textId="77777777" w:rsidR="003123E7" w:rsidRPr="0067468B" w:rsidRDefault="00480C94">
      <w:pPr>
        <w:pStyle w:val="Standard1"/>
        <w:numPr>
          <w:ilvl w:val="1"/>
          <w:numId w:val="1"/>
        </w:numPr>
        <w:ind w:hanging="359"/>
        <w:contextualSpacing/>
        <w:rPr>
          <w:lang w:val="de-CH"/>
        </w:rPr>
      </w:pPr>
      <w:r w:rsidRPr="0067468B">
        <w:rPr>
          <w:lang w:val="de-CH"/>
        </w:rPr>
        <w:t xml:space="preserve">Das Nutzungsrecht endet </w:t>
      </w:r>
      <w:r w:rsidR="00BA5BD2" w:rsidRPr="0067468B">
        <w:rPr>
          <w:lang w:val="de-CH"/>
        </w:rPr>
        <w:t xml:space="preserve">nach 25 Jahren, spätestens </w:t>
      </w:r>
      <w:r w:rsidRPr="0067468B">
        <w:rPr>
          <w:color w:val="auto"/>
          <w:lang w:val="de-CH"/>
        </w:rPr>
        <w:t xml:space="preserve">per </w:t>
      </w:r>
      <w:r w:rsidR="00E55C5A" w:rsidRPr="0067468B">
        <w:rPr>
          <w:b/>
          <w:color w:val="auto"/>
          <w:lang w:val="de-CH"/>
        </w:rPr>
        <w:t xml:space="preserve">30.09.2042 </w:t>
      </w:r>
      <w:r w:rsidR="00E55C5A" w:rsidRPr="0067468B">
        <w:rPr>
          <w:color w:val="auto"/>
          <w:lang w:val="de-CH"/>
        </w:rPr>
        <w:t>(vorbehältlich einer Verlängerung nach Ziffer 3)</w:t>
      </w:r>
      <w:r w:rsidRPr="0067468B">
        <w:rPr>
          <w:color w:val="auto"/>
          <w:lang w:val="de-CH"/>
        </w:rPr>
        <w:t xml:space="preserve">. Nach </w:t>
      </w:r>
      <w:r w:rsidRPr="0067468B">
        <w:rPr>
          <w:lang w:val="de-CH"/>
        </w:rPr>
        <w:t xml:space="preserve">Ablauf </w:t>
      </w:r>
      <w:r w:rsidR="00E55C5A" w:rsidRPr="0067468B">
        <w:rPr>
          <w:lang w:val="de-CH"/>
        </w:rPr>
        <w:t>fällt das Nutzungsrecht entschädigungslos dahin</w:t>
      </w:r>
      <w:r w:rsidRPr="0067468B">
        <w:rPr>
          <w:lang w:val="de-CH"/>
        </w:rPr>
        <w:t>.</w:t>
      </w:r>
    </w:p>
    <w:p w14:paraId="7C57921F" w14:textId="77777777" w:rsidR="003123E7" w:rsidRPr="0067468B" w:rsidRDefault="00480C94">
      <w:pPr>
        <w:pStyle w:val="Standard1"/>
        <w:numPr>
          <w:ilvl w:val="1"/>
          <w:numId w:val="1"/>
        </w:numPr>
        <w:ind w:hanging="359"/>
        <w:contextualSpacing/>
        <w:rPr>
          <w:lang w:val="de-CH"/>
        </w:rPr>
      </w:pPr>
      <w:r w:rsidRPr="0067468B">
        <w:rPr>
          <w:lang w:val="de-CH"/>
        </w:rPr>
        <w:t xml:space="preserve">Eine vorzeitige Rückgabe ist nicht </w:t>
      </w:r>
      <w:r w:rsidR="00D044F6" w:rsidRPr="0067468B">
        <w:rPr>
          <w:lang w:val="de-CH"/>
        </w:rPr>
        <w:t>möglich</w:t>
      </w:r>
      <w:r w:rsidRPr="0067468B">
        <w:rPr>
          <w:lang w:val="de-CH"/>
        </w:rPr>
        <w:t xml:space="preserve">. </w:t>
      </w:r>
    </w:p>
    <w:p w14:paraId="468DAA4B" w14:textId="43D5C09B" w:rsidR="003123E7" w:rsidRPr="0067468B" w:rsidRDefault="00480C94">
      <w:pPr>
        <w:pStyle w:val="Standard1"/>
        <w:numPr>
          <w:ilvl w:val="1"/>
          <w:numId w:val="1"/>
        </w:numPr>
        <w:ind w:hanging="359"/>
        <w:contextualSpacing/>
        <w:rPr>
          <w:lang w:val="de-CH"/>
        </w:rPr>
      </w:pPr>
      <w:r w:rsidRPr="0067468B">
        <w:rPr>
          <w:lang w:val="de-CH"/>
        </w:rPr>
        <w:t xml:space="preserve">Die </w:t>
      </w:r>
      <w:r w:rsidR="00D044F6" w:rsidRPr="0067468B">
        <w:rPr>
          <w:lang w:val="de-CH"/>
        </w:rPr>
        <w:t>Weitergabe</w:t>
      </w:r>
      <w:r w:rsidRPr="0067468B">
        <w:rPr>
          <w:lang w:val="de-CH"/>
        </w:rPr>
        <w:t xml:space="preserve"> des Nutzungsrechtes (bspw. in Folge Wegzug) ist nur mit schriftlicher Genehmigung von WaldSolar erlaubt. </w:t>
      </w:r>
      <w:r w:rsidR="0067468B" w:rsidRPr="0067468B">
        <w:rPr>
          <w:lang w:val="de-CH"/>
        </w:rPr>
        <w:t>Der</w:t>
      </w:r>
      <w:r w:rsidR="00D044F6" w:rsidRPr="0067468B">
        <w:rPr>
          <w:lang w:val="de-CH"/>
        </w:rPr>
        <w:t xml:space="preserve"> Tod des Anteilseigner</w:t>
      </w:r>
      <w:r w:rsidR="0067468B" w:rsidRPr="0067468B">
        <w:rPr>
          <w:lang w:val="de-CH"/>
        </w:rPr>
        <w:t>s</w:t>
      </w:r>
      <w:r w:rsidR="00D044F6" w:rsidRPr="0067468B">
        <w:rPr>
          <w:lang w:val="de-CH"/>
        </w:rPr>
        <w:t xml:space="preserve"> </w:t>
      </w:r>
      <w:r w:rsidR="00E55C5A" w:rsidRPr="0067468B">
        <w:rPr>
          <w:lang w:val="de-CH"/>
        </w:rPr>
        <w:t>ist</w:t>
      </w:r>
      <w:r w:rsidR="00D044F6" w:rsidRPr="0067468B">
        <w:rPr>
          <w:lang w:val="de-CH"/>
        </w:rPr>
        <w:t xml:space="preserve"> WaldSolar </w:t>
      </w:r>
      <w:r w:rsidR="0067468B" w:rsidRPr="0067468B">
        <w:rPr>
          <w:lang w:val="de-CH"/>
        </w:rPr>
        <w:t xml:space="preserve">durch die Erben </w:t>
      </w:r>
      <w:r w:rsidR="00D044F6" w:rsidRPr="0067468B">
        <w:rPr>
          <w:lang w:val="de-CH"/>
        </w:rPr>
        <w:t xml:space="preserve">so bald </w:t>
      </w:r>
      <w:r w:rsidR="003B5BB8">
        <w:rPr>
          <w:lang w:val="de-CH"/>
        </w:rPr>
        <w:t>wie</w:t>
      </w:r>
      <w:r w:rsidR="00D044F6" w:rsidRPr="0067468B">
        <w:rPr>
          <w:lang w:val="de-CH"/>
        </w:rPr>
        <w:t xml:space="preserve"> </w:t>
      </w:r>
      <w:r w:rsidR="0067468B" w:rsidRPr="0067468B">
        <w:rPr>
          <w:lang w:val="de-CH"/>
        </w:rPr>
        <w:t>möglich</w:t>
      </w:r>
      <w:r w:rsidR="00D044F6" w:rsidRPr="0067468B">
        <w:rPr>
          <w:lang w:val="de-CH"/>
        </w:rPr>
        <w:t xml:space="preserve"> mitzuteilen.</w:t>
      </w:r>
    </w:p>
    <w:p w14:paraId="43CAE2FA" w14:textId="77777777" w:rsidR="003123E7" w:rsidRPr="0067468B" w:rsidRDefault="003123E7">
      <w:pPr>
        <w:pStyle w:val="Standard1"/>
        <w:ind w:left="720"/>
        <w:rPr>
          <w:lang w:val="de-CH"/>
        </w:rPr>
      </w:pPr>
    </w:p>
    <w:p w14:paraId="59726197" w14:textId="77777777" w:rsidR="003123E7" w:rsidRPr="0067468B" w:rsidRDefault="00480C94">
      <w:pPr>
        <w:pStyle w:val="Standard1"/>
        <w:numPr>
          <w:ilvl w:val="0"/>
          <w:numId w:val="1"/>
        </w:numPr>
        <w:ind w:hanging="359"/>
        <w:contextualSpacing/>
        <w:rPr>
          <w:b/>
          <w:lang w:val="de-CH"/>
        </w:rPr>
      </w:pPr>
      <w:r w:rsidRPr="0067468B">
        <w:rPr>
          <w:b/>
          <w:lang w:val="de-CH"/>
        </w:rPr>
        <w:t>Ertrag aus dem Nutzungsrecht (Entschädigung für die produzierte Energie)</w:t>
      </w:r>
    </w:p>
    <w:p w14:paraId="1416D6B8" w14:textId="77777777" w:rsidR="003123E7" w:rsidRPr="0067468B" w:rsidRDefault="00480C94">
      <w:pPr>
        <w:pStyle w:val="Standard1"/>
        <w:numPr>
          <w:ilvl w:val="1"/>
          <w:numId w:val="1"/>
        </w:numPr>
        <w:ind w:hanging="359"/>
        <w:contextualSpacing/>
        <w:rPr>
          <w:lang w:val="de-CH"/>
        </w:rPr>
      </w:pPr>
      <w:r w:rsidRPr="0067468B">
        <w:rPr>
          <w:lang w:val="de-CH"/>
        </w:rPr>
        <w:t>Das Nutzungsrecht bezieht sich auf den Ertrag der an den Netzbetreiber gelieferten Energie der anteilig erworbenen Fläche.</w:t>
      </w:r>
    </w:p>
    <w:p w14:paraId="4B3803CB" w14:textId="77777777" w:rsidR="003123E7" w:rsidRPr="0067468B" w:rsidRDefault="00480C94">
      <w:pPr>
        <w:pStyle w:val="Standard1"/>
        <w:numPr>
          <w:ilvl w:val="1"/>
          <w:numId w:val="1"/>
        </w:numPr>
        <w:ind w:hanging="359"/>
        <w:contextualSpacing/>
        <w:rPr>
          <w:lang w:val="de-CH"/>
        </w:rPr>
      </w:pPr>
      <w:r w:rsidRPr="0067468B">
        <w:rPr>
          <w:lang w:val="de-CH"/>
        </w:rPr>
        <w:t xml:space="preserve">Der Ertrag </w:t>
      </w:r>
      <w:r w:rsidRPr="0067468B">
        <w:rPr>
          <w:color w:val="222222"/>
          <w:highlight w:val="white"/>
          <w:lang w:val="de-CH"/>
        </w:rPr>
        <w:t>ist abhängig von der Sonnenscheindauer und dem aktuellen Energiepreis.</w:t>
      </w:r>
    </w:p>
    <w:p w14:paraId="3EF6705E" w14:textId="2660EBC3" w:rsidR="003123E7" w:rsidRPr="0067468B" w:rsidRDefault="00480C94">
      <w:pPr>
        <w:pStyle w:val="Standard1"/>
        <w:numPr>
          <w:ilvl w:val="1"/>
          <w:numId w:val="1"/>
        </w:numPr>
        <w:ind w:hanging="359"/>
        <w:contextualSpacing/>
        <w:rPr>
          <w:lang w:val="de-CH"/>
        </w:rPr>
      </w:pPr>
      <w:r w:rsidRPr="0067468B">
        <w:rPr>
          <w:color w:val="222222"/>
          <w:highlight w:val="white"/>
          <w:lang w:val="de-CH"/>
        </w:rPr>
        <w:t xml:space="preserve">Der Ertrag </w:t>
      </w:r>
      <w:r w:rsidRPr="0067468B">
        <w:rPr>
          <w:lang w:val="de-CH"/>
        </w:rPr>
        <w:t xml:space="preserve">berechnet sich aus dem jeweils aktuellen </w:t>
      </w:r>
      <w:r w:rsidRPr="0067468B">
        <w:rPr>
          <w:color w:val="222222"/>
          <w:highlight w:val="white"/>
          <w:lang w:val="de-CH"/>
        </w:rPr>
        <w:t>Rücklieferungstarif</w:t>
      </w:r>
      <w:r w:rsidRPr="0067468B">
        <w:rPr>
          <w:lang w:val="de-CH"/>
        </w:rPr>
        <w:t xml:space="preserve"> des Netzbetreibers EWW für Rücklieferung elektrischer Energie von Photovoltaikanlagen &gt; 30kVA. Für das Jahr 2015 beträgt dieser im Hochtarif (HT) 8.65 Rp. / kWh und im Niedertarif (NT) 6.60 Rp. / kWh</w:t>
      </w:r>
    </w:p>
    <w:p w14:paraId="0F419606" w14:textId="77777777" w:rsidR="003123E7" w:rsidRPr="0067468B" w:rsidRDefault="00480C94">
      <w:pPr>
        <w:pStyle w:val="Standard1"/>
        <w:numPr>
          <w:ilvl w:val="1"/>
          <w:numId w:val="1"/>
        </w:numPr>
        <w:ind w:hanging="359"/>
        <w:contextualSpacing/>
        <w:rPr>
          <w:lang w:val="de-CH"/>
        </w:rPr>
      </w:pPr>
      <w:r w:rsidRPr="0067468B">
        <w:rPr>
          <w:color w:val="222222"/>
          <w:highlight w:val="white"/>
          <w:lang w:val="de-CH"/>
        </w:rPr>
        <w:t>Walder Einwohner und Stromkunden des EWW profitieren von einer subventionierten Vergütung von Photovoltaikanlagen &lt; 10kVA. F</w:t>
      </w:r>
      <w:r w:rsidRPr="0067468B">
        <w:rPr>
          <w:lang w:val="de-CH"/>
        </w:rPr>
        <w:t>ür das Jahr 2015 beträgt dieser im Hochtarif (HT) 14 Rp. / kWh und im Niedertarif (NT) 11 Rp. / kWh</w:t>
      </w:r>
    </w:p>
    <w:p w14:paraId="62252FC8" w14:textId="77777777" w:rsidR="003123E7" w:rsidRPr="0067468B" w:rsidRDefault="00480C94">
      <w:pPr>
        <w:pStyle w:val="Standard1"/>
        <w:numPr>
          <w:ilvl w:val="1"/>
          <w:numId w:val="1"/>
        </w:numPr>
        <w:ind w:hanging="359"/>
        <w:contextualSpacing/>
        <w:rPr>
          <w:lang w:val="de-CH"/>
        </w:rPr>
      </w:pPr>
      <w:r w:rsidRPr="0067468B">
        <w:rPr>
          <w:lang w:val="de-CH"/>
        </w:rPr>
        <w:lastRenderedPageBreak/>
        <w:t>Die Abrechnung/Vergütung erfolgt jährlich, jeweils nach der Hauptablesung und Auszahlung des Netzbetreibers ca. Ende Februar. Bei Antritt/Wechsel während des Jahres erfolgt die Abrechnung pro Rata linear in 12/12.</w:t>
      </w:r>
    </w:p>
    <w:p w14:paraId="47A6F00F" w14:textId="77777777" w:rsidR="003123E7" w:rsidRPr="0067468B" w:rsidRDefault="003123E7">
      <w:pPr>
        <w:pStyle w:val="Standard1"/>
        <w:rPr>
          <w:lang w:val="de-CH"/>
        </w:rPr>
      </w:pPr>
    </w:p>
    <w:p w14:paraId="6A545892" w14:textId="77777777" w:rsidR="003123E7" w:rsidRPr="0067468B" w:rsidRDefault="00480C94">
      <w:pPr>
        <w:pStyle w:val="Standard1"/>
        <w:numPr>
          <w:ilvl w:val="0"/>
          <w:numId w:val="1"/>
        </w:numPr>
        <w:ind w:hanging="359"/>
        <w:contextualSpacing/>
        <w:rPr>
          <w:b/>
          <w:lang w:val="de-CH"/>
        </w:rPr>
      </w:pPr>
      <w:r w:rsidRPr="0067468B">
        <w:rPr>
          <w:b/>
          <w:lang w:val="de-CH"/>
        </w:rPr>
        <w:t>Produktionsausfälle der Anlage</w:t>
      </w:r>
    </w:p>
    <w:p w14:paraId="40D6D32C" w14:textId="3A74A01B" w:rsidR="003123E7" w:rsidRPr="0067468B" w:rsidRDefault="00480C94" w:rsidP="0067468B">
      <w:pPr>
        <w:pStyle w:val="Standard1"/>
        <w:numPr>
          <w:ilvl w:val="1"/>
          <w:numId w:val="1"/>
        </w:numPr>
        <w:ind w:hanging="359"/>
        <w:contextualSpacing/>
        <w:rPr>
          <w:lang w:val="de-CH"/>
        </w:rPr>
      </w:pPr>
      <w:r w:rsidRPr="0067468B">
        <w:rPr>
          <w:lang w:val="de-CH"/>
        </w:rPr>
        <w:t xml:space="preserve">Falls für Arbeiten </w:t>
      </w:r>
      <w:r w:rsidR="0067468B" w:rsidRPr="0067468B">
        <w:rPr>
          <w:lang w:val="de-CH"/>
        </w:rPr>
        <w:t>an</w:t>
      </w:r>
      <w:r w:rsidRPr="0067468B">
        <w:rPr>
          <w:lang w:val="de-CH"/>
        </w:rPr>
        <w:t xml:space="preserve"> der PV-Anlage oder in deren Umfeld</w:t>
      </w:r>
      <w:bookmarkStart w:id="1" w:name="_GoBack"/>
      <w:bookmarkEnd w:id="1"/>
      <w:r w:rsidRPr="0067468B">
        <w:rPr>
          <w:lang w:val="de-CH"/>
        </w:rPr>
        <w:t xml:space="preserve"> die PV-Anlage ganz oder teilweise ausser Betrieb genommen werden muss, </w:t>
      </w:r>
      <w:r w:rsidR="00E55C5A" w:rsidRPr="0067468B">
        <w:rPr>
          <w:lang w:val="de-CH"/>
        </w:rPr>
        <w:t>hat</w:t>
      </w:r>
      <w:r w:rsidRPr="0067468B">
        <w:rPr>
          <w:lang w:val="de-CH"/>
        </w:rPr>
        <w:t xml:space="preserve"> WaldSolar resp. die Betreiberin der Anlage </w:t>
      </w:r>
      <w:r w:rsidR="00E55C5A" w:rsidRPr="0067468B">
        <w:rPr>
          <w:lang w:val="de-CH"/>
        </w:rPr>
        <w:t xml:space="preserve">keine </w:t>
      </w:r>
      <w:r w:rsidR="0067468B" w:rsidRPr="0067468B">
        <w:rPr>
          <w:lang w:val="de-CH"/>
        </w:rPr>
        <w:t>Produktionsausfallentschädigung</w:t>
      </w:r>
      <w:r w:rsidRPr="0067468B">
        <w:rPr>
          <w:lang w:val="de-CH"/>
        </w:rPr>
        <w:t xml:space="preserve"> </w:t>
      </w:r>
      <w:r w:rsidR="00E55C5A" w:rsidRPr="0067468B">
        <w:rPr>
          <w:lang w:val="de-CH"/>
        </w:rPr>
        <w:t>zu bezahlen</w:t>
      </w:r>
      <w:r w:rsidRPr="0067468B">
        <w:rPr>
          <w:lang w:val="de-CH"/>
        </w:rPr>
        <w:t>. Die Betreiberin der Anlage ist bestrebt die Unterbruchszeit auf ein Minimum zu beschränken und planbare Unterhaltsarbeiten wenn möglich ausserhalb der Zeit hoher Produktionsaufkommen durchzuführen.</w:t>
      </w:r>
    </w:p>
    <w:p w14:paraId="0C701BAD" w14:textId="22F8F025" w:rsidR="003123E7" w:rsidRPr="0067468B" w:rsidRDefault="00480C94">
      <w:pPr>
        <w:pStyle w:val="Standard1"/>
        <w:numPr>
          <w:ilvl w:val="1"/>
          <w:numId w:val="1"/>
        </w:numPr>
        <w:ind w:hanging="359"/>
        <w:contextualSpacing/>
        <w:rPr>
          <w:lang w:val="de-CH"/>
        </w:rPr>
      </w:pPr>
      <w:r w:rsidRPr="0067468B">
        <w:rPr>
          <w:lang w:val="de-CH"/>
        </w:rPr>
        <w:t xml:space="preserve">Bei Ausfällen in Folge höherer Gewalt </w:t>
      </w:r>
      <w:r w:rsidR="00E55C5A" w:rsidRPr="0067468B">
        <w:rPr>
          <w:lang w:val="de-CH"/>
        </w:rPr>
        <w:t>hat</w:t>
      </w:r>
      <w:r w:rsidRPr="0067468B">
        <w:rPr>
          <w:lang w:val="de-CH"/>
        </w:rPr>
        <w:t xml:space="preserve"> WaldSolar resp. die Betreiberin der Anlage bezüglich des Produktionsausfalls </w:t>
      </w:r>
      <w:r w:rsidR="00E55C5A" w:rsidRPr="0067468B">
        <w:rPr>
          <w:lang w:val="de-CH"/>
        </w:rPr>
        <w:t>ebenfalls keine Entschädigung zu bezahlen.</w:t>
      </w:r>
    </w:p>
    <w:p w14:paraId="43E26369" w14:textId="4321761C" w:rsidR="003123E7" w:rsidRPr="0067468B" w:rsidRDefault="0067468B">
      <w:pPr>
        <w:pStyle w:val="Standard1"/>
        <w:numPr>
          <w:ilvl w:val="1"/>
          <w:numId w:val="1"/>
        </w:numPr>
        <w:ind w:hanging="359"/>
        <w:contextualSpacing/>
        <w:rPr>
          <w:lang w:val="de-CH"/>
        </w:rPr>
      </w:pPr>
      <w:r w:rsidRPr="0067468B">
        <w:rPr>
          <w:lang w:val="de-CH"/>
        </w:rPr>
        <w:t>Falls u</w:t>
      </w:r>
      <w:r w:rsidR="00480C94" w:rsidRPr="0067468B">
        <w:rPr>
          <w:lang w:val="de-CH"/>
        </w:rPr>
        <w:t xml:space="preserve">nterhalts- </w:t>
      </w:r>
      <w:r w:rsidR="00E55C5A" w:rsidRPr="0067468B">
        <w:rPr>
          <w:lang w:val="de-CH"/>
        </w:rPr>
        <w:t>bzw.</w:t>
      </w:r>
      <w:r w:rsidRPr="0067468B">
        <w:rPr>
          <w:lang w:val="de-CH"/>
        </w:rPr>
        <w:t xml:space="preserve"> reparatur</w:t>
      </w:r>
      <w:r w:rsidR="00480C94" w:rsidRPr="0067468B">
        <w:rPr>
          <w:lang w:val="de-CH"/>
        </w:rPr>
        <w:t>bedingte längere Produktionsausfälle auftreten, wird ab dem 21. Tag des vollen Monats die Vertragsdauer</w:t>
      </w:r>
      <w:r w:rsidR="00E55C5A" w:rsidRPr="0067468B">
        <w:rPr>
          <w:lang w:val="de-CH"/>
        </w:rPr>
        <w:t xml:space="preserve"> gemäss Ziffer 1 lit. c</w:t>
      </w:r>
      <w:r w:rsidR="00480C94" w:rsidRPr="0067468B">
        <w:rPr>
          <w:lang w:val="de-CH"/>
        </w:rPr>
        <w:t xml:space="preserve"> um jeweils </w:t>
      </w:r>
      <w:r w:rsidRPr="0067468B">
        <w:rPr>
          <w:lang w:val="de-CH"/>
        </w:rPr>
        <w:t>einen</w:t>
      </w:r>
      <w:r w:rsidR="00480C94" w:rsidRPr="0067468B">
        <w:rPr>
          <w:lang w:val="de-CH"/>
        </w:rPr>
        <w:t xml:space="preserve"> weiteren Monat verlängert (z.B. beträgt die Verlängerung bei Ausfall von 2 Monaten und 19 Tagen genau 2 Monate, bei 2 Monaten und 21 Tagen genau 3 Monate). Ausfälle in jeweils einem Rechnungsjahr werden zusammengezählt.</w:t>
      </w:r>
    </w:p>
    <w:p w14:paraId="5F0C8963" w14:textId="77777777" w:rsidR="003123E7" w:rsidRPr="0067468B" w:rsidRDefault="003123E7">
      <w:pPr>
        <w:pStyle w:val="Standard1"/>
        <w:ind w:left="720"/>
        <w:rPr>
          <w:lang w:val="de-CH"/>
        </w:rPr>
      </w:pPr>
    </w:p>
    <w:p w14:paraId="7EFF776C" w14:textId="77777777" w:rsidR="003123E7" w:rsidRPr="0067468B" w:rsidRDefault="00480C94">
      <w:pPr>
        <w:pStyle w:val="Standard1"/>
        <w:numPr>
          <w:ilvl w:val="0"/>
          <w:numId w:val="1"/>
        </w:numPr>
        <w:ind w:hanging="359"/>
        <w:contextualSpacing/>
        <w:rPr>
          <w:b/>
          <w:lang w:val="de-CH"/>
        </w:rPr>
      </w:pPr>
      <w:r w:rsidRPr="0067468B">
        <w:rPr>
          <w:b/>
          <w:lang w:val="de-CH"/>
        </w:rPr>
        <w:t>Weitere Pflichten des Anteilseigners</w:t>
      </w:r>
    </w:p>
    <w:p w14:paraId="29956FFC" w14:textId="77777777" w:rsidR="003123E7" w:rsidRPr="0067468B" w:rsidRDefault="00480C94">
      <w:pPr>
        <w:pStyle w:val="Standard1"/>
        <w:numPr>
          <w:ilvl w:val="1"/>
          <w:numId w:val="1"/>
        </w:numPr>
        <w:ind w:hanging="359"/>
        <w:contextualSpacing/>
        <w:rPr>
          <w:lang w:val="de-CH"/>
        </w:rPr>
      </w:pPr>
      <w:r w:rsidRPr="0067468B">
        <w:rPr>
          <w:lang w:val="de-CH"/>
        </w:rPr>
        <w:t xml:space="preserve">Die Mitgliedschaft im Verein WaldSolar ist für den Anteilseigner Pflicht. </w:t>
      </w:r>
    </w:p>
    <w:p w14:paraId="64F5D2DD" w14:textId="6CB4D7E3" w:rsidR="003123E7" w:rsidRPr="0067468B" w:rsidRDefault="00480C94">
      <w:pPr>
        <w:pStyle w:val="Standard1"/>
        <w:numPr>
          <w:ilvl w:val="1"/>
          <w:numId w:val="1"/>
        </w:numPr>
        <w:ind w:hanging="359"/>
        <w:contextualSpacing/>
        <w:rPr>
          <w:lang w:val="de-CH"/>
        </w:rPr>
      </w:pPr>
      <w:r w:rsidRPr="0067468B">
        <w:rPr>
          <w:lang w:val="de-CH"/>
        </w:rPr>
        <w:t>Der Anteilseigner ist bei Wohnortswechsel</w:t>
      </w:r>
      <w:r w:rsidR="0067468B" w:rsidRPr="0067468B">
        <w:rPr>
          <w:lang w:val="de-CH"/>
        </w:rPr>
        <w:t xml:space="preserve"> </w:t>
      </w:r>
      <w:r w:rsidR="0067468B" w:rsidRPr="0067468B">
        <w:rPr>
          <w:lang w:val="de-CH"/>
        </w:rPr>
        <w:t>verpflichtet</w:t>
      </w:r>
      <w:r w:rsidR="0067468B" w:rsidRPr="0067468B">
        <w:rPr>
          <w:lang w:val="de-CH"/>
        </w:rPr>
        <w:t xml:space="preserve"> </w:t>
      </w:r>
      <w:r w:rsidRPr="0067468B">
        <w:rPr>
          <w:lang w:val="de-CH"/>
        </w:rPr>
        <w:t>den Verein</w:t>
      </w:r>
      <w:r w:rsidR="003B5BB8">
        <w:rPr>
          <w:lang w:val="de-CH"/>
        </w:rPr>
        <w:t xml:space="preserve"> innerhalb eines Monats</w:t>
      </w:r>
      <w:r w:rsidRPr="0067468B">
        <w:rPr>
          <w:lang w:val="de-CH"/>
        </w:rPr>
        <w:t xml:space="preserve"> zu informieren. </w:t>
      </w:r>
    </w:p>
    <w:p w14:paraId="45A74A97" w14:textId="77777777" w:rsidR="003123E7" w:rsidRPr="0067468B" w:rsidRDefault="003123E7">
      <w:pPr>
        <w:pStyle w:val="Standard1"/>
        <w:ind w:left="720"/>
        <w:rPr>
          <w:lang w:val="de-CH"/>
        </w:rPr>
      </w:pPr>
    </w:p>
    <w:p w14:paraId="3DE568AF" w14:textId="77777777" w:rsidR="003123E7" w:rsidRPr="0067468B" w:rsidRDefault="00480C94">
      <w:pPr>
        <w:pStyle w:val="Standard1"/>
        <w:numPr>
          <w:ilvl w:val="0"/>
          <w:numId w:val="1"/>
        </w:numPr>
        <w:ind w:hanging="359"/>
        <w:contextualSpacing/>
        <w:rPr>
          <w:b/>
          <w:lang w:val="de-CH"/>
        </w:rPr>
      </w:pPr>
      <w:r w:rsidRPr="0067468B">
        <w:rPr>
          <w:b/>
          <w:lang w:val="de-CH"/>
        </w:rPr>
        <w:t>Salvatorische Klausel</w:t>
      </w:r>
    </w:p>
    <w:p w14:paraId="24EDD5A5" w14:textId="63092C61" w:rsidR="003123E7" w:rsidRPr="0067468B" w:rsidRDefault="00480C94">
      <w:pPr>
        <w:pStyle w:val="Standard1"/>
        <w:numPr>
          <w:ilvl w:val="1"/>
          <w:numId w:val="1"/>
        </w:numPr>
        <w:ind w:hanging="359"/>
        <w:contextualSpacing/>
        <w:rPr>
          <w:lang w:val="de-CH"/>
        </w:rPr>
      </w:pPr>
      <w:r w:rsidRPr="0067468B">
        <w:rPr>
          <w:lang w:val="de-CH"/>
        </w:rPr>
        <w:t xml:space="preserve">Sollten sich einzelne Bestimmungen dieses Vertrages als ungültig, unwirksam oder unerfüllbar erweisen, so </w:t>
      </w:r>
      <w:r w:rsidR="0067468B" w:rsidRPr="0067468B">
        <w:rPr>
          <w:lang w:val="de-CH"/>
        </w:rPr>
        <w:t>werden</w:t>
      </w:r>
      <w:r w:rsidRPr="0067468B">
        <w:rPr>
          <w:lang w:val="de-CH"/>
        </w:rPr>
        <w:t xml:space="preserve"> dadurch Gültigkeit, Wirksamkeit und Erfüllbarkeit der übrigen Teile des Vertrages nicht beeinträchtigt. </w:t>
      </w:r>
    </w:p>
    <w:p w14:paraId="5329ED23" w14:textId="70CB11BA" w:rsidR="003123E7" w:rsidRPr="0067468B" w:rsidRDefault="00480C94">
      <w:pPr>
        <w:pStyle w:val="Standard1"/>
        <w:numPr>
          <w:ilvl w:val="1"/>
          <w:numId w:val="1"/>
        </w:numPr>
        <w:ind w:hanging="359"/>
        <w:contextualSpacing/>
        <w:rPr>
          <w:lang w:val="de-CH"/>
        </w:rPr>
      </w:pPr>
      <w:r w:rsidRPr="0067468B">
        <w:rPr>
          <w:lang w:val="de-CH"/>
        </w:rPr>
        <w:t>Die Parteien verpflichten sich in diesem Fall, den ungültigen, unwirksamen oder unerfüllbaren Teil des Vertrages durch eine gültige, wirksame und erfüllbare Bestimmung zu ersetzen, die inhaltlich der ursprünglichen Absicht der Parteien am nächsten kommt</w:t>
      </w:r>
      <w:r w:rsidR="003B5BB8">
        <w:rPr>
          <w:lang w:val="de-CH"/>
        </w:rPr>
        <w:t>.</w:t>
      </w:r>
    </w:p>
    <w:p w14:paraId="0A7B3B86" w14:textId="77777777" w:rsidR="003123E7" w:rsidRPr="0067468B" w:rsidRDefault="003123E7">
      <w:pPr>
        <w:pStyle w:val="Standard1"/>
        <w:ind w:left="720"/>
        <w:rPr>
          <w:lang w:val="de-CH"/>
        </w:rPr>
      </w:pPr>
    </w:p>
    <w:p w14:paraId="34A7350F" w14:textId="77777777" w:rsidR="003123E7" w:rsidRPr="0067468B" w:rsidRDefault="00480C94">
      <w:pPr>
        <w:pStyle w:val="Standard1"/>
        <w:numPr>
          <w:ilvl w:val="0"/>
          <w:numId w:val="1"/>
        </w:numPr>
        <w:ind w:hanging="359"/>
        <w:contextualSpacing/>
        <w:rPr>
          <w:b/>
          <w:lang w:val="de-CH"/>
        </w:rPr>
      </w:pPr>
      <w:r w:rsidRPr="0067468B">
        <w:rPr>
          <w:b/>
          <w:lang w:val="de-CH"/>
        </w:rPr>
        <w:t>Anwendbares Recht / Gerichtsstand</w:t>
      </w:r>
    </w:p>
    <w:p w14:paraId="0DAB4ED4" w14:textId="77777777" w:rsidR="003123E7" w:rsidRPr="0067468B" w:rsidRDefault="00480C94" w:rsidP="00BA5BD2">
      <w:pPr>
        <w:pStyle w:val="Standard1"/>
        <w:numPr>
          <w:ilvl w:val="1"/>
          <w:numId w:val="1"/>
        </w:numPr>
        <w:ind w:hanging="359"/>
        <w:contextualSpacing/>
        <w:rPr>
          <w:lang w:val="de-CH"/>
        </w:rPr>
      </w:pPr>
      <w:r w:rsidRPr="0067468B">
        <w:rPr>
          <w:lang w:val="de-CH"/>
        </w:rPr>
        <w:t>Dieser Vertrag untersteht schweizerischem Recht. Ausschliesslicher Gerichtsstand ist Wald ZH.</w:t>
      </w:r>
    </w:p>
    <w:p w14:paraId="7FFBCE57" w14:textId="77777777" w:rsidR="003123E7" w:rsidRPr="0067468B" w:rsidRDefault="003123E7">
      <w:pPr>
        <w:pStyle w:val="Standard1"/>
        <w:rPr>
          <w:lang w:val="de-CH"/>
        </w:rPr>
      </w:pPr>
    </w:p>
    <w:p w14:paraId="7A27C9B3" w14:textId="77777777" w:rsidR="003123E7" w:rsidRPr="0067468B" w:rsidRDefault="003123E7">
      <w:pPr>
        <w:pStyle w:val="Standard1"/>
        <w:rPr>
          <w:lang w:val="de-CH"/>
        </w:rPr>
      </w:pPr>
    </w:p>
    <w:p w14:paraId="6371E005" w14:textId="77777777" w:rsidR="003123E7" w:rsidRPr="0067468B" w:rsidRDefault="003123E7">
      <w:pPr>
        <w:pStyle w:val="Standard1"/>
        <w:rPr>
          <w:lang w:val="de-CH"/>
        </w:rPr>
      </w:pPr>
    </w:p>
    <w:p w14:paraId="22AC13BC" w14:textId="77777777" w:rsidR="003123E7" w:rsidRPr="0067468B" w:rsidRDefault="00480C94">
      <w:pPr>
        <w:pStyle w:val="Standard1"/>
        <w:rPr>
          <w:lang w:val="de-CH"/>
        </w:rPr>
      </w:pPr>
      <w:r w:rsidRPr="0067468B">
        <w:rPr>
          <w:lang w:val="de-CH"/>
        </w:rPr>
        <w:t>8636 Wald, den</w:t>
      </w:r>
      <w:r w:rsidRPr="0067468B">
        <w:rPr>
          <w:lang w:val="de-CH"/>
        </w:rPr>
        <w:tab/>
      </w:r>
      <w:r w:rsidRPr="0067468B">
        <w:rPr>
          <w:lang w:val="de-CH"/>
        </w:rPr>
        <w:tab/>
      </w:r>
      <w:r w:rsidRPr="0067468B">
        <w:rPr>
          <w:lang w:val="de-CH"/>
        </w:rPr>
        <w:tab/>
      </w:r>
      <w:r w:rsidRPr="0067468B">
        <w:rPr>
          <w:lang w:val="de-CH"/>
        </w:rPr>
        <w:tab/>
        <w:t>8636 Wald, den</w:t>
      </w:r>
    </w:p>
    <w:p w14:paraId="3E7DC6B3" w14:textId="77777777" w:rsidR="003123E7" w:rsidRPr="0067468B" w:rsidRDefault="003123E7">
      <w:pPr>
        <w:pStyle w:val="Standard1"/>
        <w:rPr>
          <w:lang w:val="de-CH"/>
        </w:rPr>
      </w:pPr>
    </w:p>
    <w:p w14:paraId="7A3C8BBA" w14:textId="39740CEC" w:rsidR="003123E7" w:rsidRPr="0067468B" w:rsidRDefault="00480C94">
      <w:pPr>
        <w:pStyle w:val="Standard1"/>
        <w:rPr>
          <w:lang w:val="de-CH"/>
        </w:rPr>
      </w:pPr>
      <w:r w:rsidRPr="0067468B">
        <w:rPr>
          <w:lang w:val="de-CH"/>
        </w:rPr>
        <w:t>Für den Verein WaldSolar</w:t>
      </w:r>
      <w:r w:rsidRPr="0067468B">
        <w:rPr>
          <w:lang w:val="de-CH"/>
        </w:rPr>
        <w:tab/>
      </w:r>
      <w:r w:rsidR="003B5BB8">
        <w:rPr>
          <w:lang w:val="de-CH"/>
        </w:rPr>
        <w:tab/>
      </w:r>
      <w:r w:rsidR="003B5BB8">
        <w:rPr>
          <w:lang w:val="de-CH"/>
        </w:rPr>
        <w:tab/>
        <w:t>Anteilseigner</w:t>
      </w:r>
    </w:p>
    <w:p w14:paraId="7FC96271" w14:textId="77777777" w:rsidR="00BA5BD2" w:rsidRPr="0067468B" w:rsidRDefault="00BA5BD2">
      <w:pPr>
        <w:pStyle w:val="Standard1"/>
        <w:rPr>
          <w:lang w:val="de-CH"/>
        </w:rPr>
      </w:pPr>
    </w:p>
    <w:p w14:paraId="6BD27D43" w14:textId="77777777" w:rsidR="003123E7" w:rsidRPr="0067468B" w:rsidRDefault="00480C94">
      <w:pPr>
        <w:pStyle w:val="Standard1"/>
        <w:rPr>
          <w:lang w:val="de-CH"/>
        </w:rPr>
      </w:pPr>
      <w:r w:rsidRPr="0067468B">
        <w:rPr>
          <w:lang w:val="de-CH"/>
        </w:rPr>
        <w:t>Der Präsident</w:t>
      </w:r>
    </w:p>
    <w:p w14:paraId="051C690E" w14:textId="77777777" w:rsidR="003123E7" w:rsidRPr="0067468B" w:rsidRDefault="00480C94">
      <w:pPr>
        <w:pStyle w:val="Standard1"/>
        <w:rPr>
          <w:lang w:val="de-CH"/>
        </w:rPr>
      </w:pPr>
      <w:r w:rsidRPr="0067468B">
        <w:rPr>
          <w:lang w:val="de-CH"/>
        </w:rPr>
        <w:t>Lukas Karrer</w:t>
      </w:r>
    </w:p>
    <w:p w14:paraId="2DF6FF5A" w14:textId="77777777" w:rsidR="00E55C5A" w:rsidRPr="0067468B" w:rsidRDefault="00E55C5A">
      <w:pPr>
        <w:pStyle w:val="Standard1"/>
        <w:rPr>
          <w:lang w:val="de-CH"/>
        </w:rPr>
      </w:pPr>
    </w:p>
    <w:p w14:paraId="637D35C3" w14:textId="55846549" w:rsidR="003B5BB8" w:rsidRDefault="003B5BB8">
      <w:pPr>
        <w:pStyle w:val="Standard1"/>
        <w:rPr>
          <w:lang w:val="de-CH"/>
        </w:rPr>
      </w:pPr>
      <w:r>
        <w:rPr>
          <w:lang w:val="de-CH"/>
        </w:rPr>
        <w:t>Der Kassier</w:t>
      </w:r>
    </w:p>
    <w:p w14:paraId="0A1BA2D2" w14:textId="61AA75FC" w:rsidR="00E55C5A" w:rsidRPr="0067468B" w:rsidRDefault="003B5BB8">
      <w:pPr>
        <w:pStyle w:val="Standard1"/>
        <w:rPr>
          <w:b/>
          <w:color w:val="FF0000"/>
          <w:lang w:val="de-CH"/>
        </w:rPr>
      </w:pPr>
      <w:r>
        <w:rPr>
          <w:lang w:val="de-CH"/>
        </w:rPr>
        <w:t>Markus Gwerder</w:t>
      </w:r>
    </w:p>
    <w:sectPr w:rsidR="00E55C5A" w:rsidRPr="0067468B" w:rsidSect="00BA5BD2">
      <w:pgSz w:w="12240" w:h="15840"/>
      <w:pgMar w:top="1021" w:right="1021" w:bottom="1021" w:left="102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B5D6F" w14:textId="77777777" w:rsidR="00BA5BD2" w:rsidRDefault="00BA5BD2" w:rsidP="00BA5BD2">
      <w:pPr>
        <w:spacing w:line="240" w:lineRule="auto"/>
      </w:pPr>
      <w:r>
        <w:separator/>
      </w:r>
    </w:p>
  </w:endnote>
  <w:endnote w:type="continuationSeparator" w:id="0">
    <w:p w14:paraId="7A48555B" w14:textId="77777777" w:rsidR="00BA5BD2" w:rsidRDefault="00BA5BD2" w:rsidP="00BA5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2107" w14:textId="77777777" w:rsidR="00BA5BD2" w:rsidRDefault="00BA5BD2" w:rsidP="00BA5BD2">
      <w:pPr>
        <w:spacing w:line="240" w:lineRule="auto"/>
      </w:pPr>
      <w:r>
        <w:separator/>
      </w:r>
    </w:p>
  </w:footnote>
  <w:footnote w:type="continuationSeparator" w:id="0">
    <w:p w14:paraId="073C0BEF" w14:textId="77777777" w:rsidR="00BA5BD2" w:rsidRDefault="00BA5BD2" w:rsidP="00BA5BD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0F3B"/>
    <w:multiLevelType w:val="multilevel"/>
    <w:tmpl w:val="16BC88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23E7"/>
    <w:rsid w:val="001049DC"/>
    <w:rsid w:val="003123E7"/>
    <w:rsid w:val="003B5BB8"/>
    <w:rsid w:val="00480C94"/>
    <w:rsid w:val="0067468B"/>
    <w:rsid w:val="009A616C"/>
    <w:rsid w:val="00BA5BD2"/>
    <w:rsid w:val="00D044F6"/>
    <w:rsid w:val="00E55C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A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1"/>
    <w:next w:val="Standard1"/>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contextualSpacing/>
    </w:pPr>
    <w:rPr>
      <w:rFonts w:ascii="Trebuchet MS" w:eastAsia="Trebuchet MS" w:hAnsi="Trebuchet MS" w:cs="Trebuchet MS"/>
      <w:sz w:val="42"/>
    </w:rPr>
  </w:style>
  <w:style w:type="paragraph" w:styleId="Untertitel">
    <w:name w:val="Subtitle"/>
    <w:basedOn w:val="Standard1"/>
    <w:next w:val="Standard1"/>
    <w:pPr>
      <w:keepNext/>
      <w:keepLines/>
      <w:spacing w:after="200"/>
      <w:contextualSpacing/>
    </w:pPr>
    <w:rPr>
      <w:rFonts w:ascii="Trebuchet MS" w:eastAsia="Trebuchet MS" w:hAnsi="Trebuchet MS" w:cs="Trebuchet MS"/>
      <w:i/>
      <w:color w:val="666666"/>
      <w:sz w:val="26"/>
    </w:rPr>
  </w:style>
  <w:style w:type="paragraph" w:styleId="Kommentartext">
    <w:name w:val="annotation text"/>
    <w:basedOn w:val="Standard"/>
    <w:link w:val="KommentartextZeichen"/>
    <w:uiPriority w:val="99"/>
    <w:semiHidden/>
    <w:unhideWhenUsed/>
    <w:pPr>
      <w:spacing w:line="240" w:lineRule="auto"/>
    </w:pPr>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480C94"/>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0C94"/>
    <w:rPr>
      <w:rFonts w:ascii="Lucida Grande" w:hAnsi="Lucida Grande"/>
      <w:sz w:val="18"/>
      <w:szCs w:val="18"/>
    </w:rPr>
  </w:style>
  <w:style w:type="paragraph" w:styleId="Kopfzeile">
    <w:name w:val="header"/>
    <w:basedOn w:val="Standard"/>
    <w:link w:val="KopfzeileZeichen"/>
    <w:uiPriority w:val="99"/>
    <w:unhideWhenUsed/>
    <w:rsid w:val="00BA5BD2"/>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BA5BD2"/>
  </w:style>
  <w:style w:type="paragraph" w:styleId="Fuzeile">
    <w:name w:val="footer"/>
    <w:basedOn w:val="Standard"/>
    <w:link w:val="FuzeileZeichen"/>
    <w:uiPriority w:val="99"/>
    <w:unhideWhenUsed/>
    <w:rsid w:val="00BA5BD2"/>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BA5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1"/>
    <w:next w:val="Standard1"/>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contextualSpacing/>
    </w:pPr>
    <w:rPr>
      <w:rFonts w:ascii="Trebuchet MS" w:eastAsia="Trebuchet MS" w:hAnsi="Trebuchet MS" w:cs="Trebuchet MS"/>
      <w:sz w:val="42"/>
    </w:rPr>
  </w:style>
  <w:style w:type="paragraph" w:styleId="Untertitel">
    <w:name w:val="Subtitle"/>
    <w:basedOn w:val="Standard1"/>
    <w:next w:val="Standard1"/>
    <w:pPr>
      <w:keepNext/>
      <w:keepLines/>
      <w:spacing w:after="200"/>
      <w:contextualSpacing/>
    </w:pPr>
    <w:rPr>
      <w:rFonts w:ascii="Trebuchet MS" w:eastAsia="Trebuchet MS" w:hAnsi="Trebuchet MS" w:cs="Trebuchet MS"/>
      <w:i/>
      <w:color w:val="666666"/>
      <w:sz w:val="26"/>
    </w:rPr>
  </w:style>
  <w:style w:type="paragraph" w:styleId="Kommentartext">
    <w:name w:val="annotation text"/>
    <w:basedOn w:val="Standard"/>
    <w:link w:val="KommentartextZeichen"/>
    <w:uiPriority w:val="99"/>
    <w:semiHidden/>
    <w:unhideWhenUsed/>
    <w:pPr>
      <w:spacing w:line="240" w:lineRule="auto"/>
    </w:pPr>
    <w:rPr>
      <w:sz w:val="24"/>
      <w:szCs w:val="24"/>
    </w:rPr>
  </w:style>
  <w:style w:type="character" w:customStyle="1" w:styleId="KommentartextZeichen">
    <w:name w:val="Kommentartext Zeiche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480C94"/>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0C94"/>
    <w:rPr>
      <w:rFonts w:ascii="Lucida Grande" w:hAnsi="Lucida Grande"/>
      <w:sz w:val="18"/>
      <w:szCs w:val="18"/>
    </w:rPr>
  </w:style>
  <w:style w:type="paragraph" w:styleId="Kopfzeile">
    <w:name w:val="header"/>
    <w:basedOn w:val="Standard"/>
    <w:link w:val="KopfzeileZeichen"/>
    <w:uiPriority w:val="99"/>
    <w:unhideWhenUsed/>
    <w:rsid w:val="00BA5BD2"/>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BA5BD2"/>
  </w:style>
  <w:style w:type="paragraph" w:styleId="Fuzeile">
    <w:name w:val="footer"/>
    <w:basedOn w:val="Standard"/>
    <w:link w:val="FuzeileZeichen"/>
    <w:uiPriority w:val="99"/>
    <w:unhideWhenUsed/>
    <w:rsid w:val="00BA5BD2"/>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BA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111">
      <w:bodyDiv w:val="1"/>
      <w:marLeft w:val="0"/>
      <w:marRight w:val="0"/>
      <w:marTop w:val="0"/>
      <w:marBottom w:val="0"/>
      <w:divBdr>
        <w:top w:val="none" w:sz="0" w:space="0" w:color="auto"/>
        <w:left w:val="none" w:sz="0" w:space="0" w:color="auto"/>
        <w:bottom w:val="none" w:sz="0" w:space="0" w:color="auto"/>
        <w:right w:val="none" w:sz="0" w:space="0" w:color="auto"/>
      </w:divBdr>
    </w:div>
    <w:div w:id="3430178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3780</Characters>
  <Application>Microsoft Macintosh Word</Application>
  <DocSecurity>0</DocSecurity>
  <Lines>31</Lines>
  <Paragraphs>8</Paragraphs>
  <ScaleCrop>false</ScaleCrop>
  <Company>Notariate des Kantons Zuerich</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Vertragswerk WaldSolar mit Anteilseigner.docx</dc:title>
  <dc:creator>Berweger Christoph (Notariat Wald)</dc:creator>
  <cp:lastModifiedBy>Anja Lea Martig</cp:lastModifiedBy>
  <cp:revision>5</cp:revision>
  <cp:lastPrinted>2015-03-16T12:27:00Z</cp:lastPrinted>
  <dcterms:created xsi:type="dcterms:W3CDTF">2015-03-11T19:18:00Z</dcterms:created>
  <dcterms:modified xsi:type="dcterms:W3CDTF">2015-03-16T13:00:00Z</dcterms:modified>
</cp:coreProperties>
</file>